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57" w:rsidRPr="00213657" w:rsidRDefault="00213657" w:rsidP="002136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omfortaa" w:eastAsia="Times New Roman" w:hAnsi="Comfortaa" w:cs="Times New Roman"/>
          <w:b/>
          <w:bCs/>
          <w:color w:val="31353E"/>
          <w:sz w:val="24"/>
          <w:szCs w:val="24"/>
          <w:lang w:eastAsia="el-GR"/>
        </w:rPr>
      </w:pPr>
      <w:r w:rsidRPr="00213657">
        <w:rPr>
          <w:rFonts w:ascii="Comfortaa" w:eastAsia="Times New Roman" w:hAnsi="Comfortaa" w:cs="Times New Roman"/>
          <w:b/>
          <w:bCs/>
          <w:color w:val="31353E"/>
          <w:sz w:val="24"/>
          <w:szCs w:val="24"/>
          <w:lang w:eastAsia="el-GR"/>
        </w:rPr>
        <w:t>Εγκεκριμένες Μονάδες-Εγκαταστάσεις Διαχείρισης ΖΥΠ Ελλάδας</w:t>
      </w:r>
    </w:p>
    <w:p w:rsidR="00213657" w:rsidRPr="00213657" w:rsidRDefault="00213657" w:rsidP="00213657">
      <w:pPr>
        <w:shd w:val="clear" w:color="auto" w:fill="FFFFFF"/>
        <w:spacing w:after="0" w:line="240" w:lineRule="atLeast"/>
        <w:ind w:left="720"/>
        <w:jc w:val="center"/>
        <w:textAlignment w:val="baseline"/>
        <w:rPr>
          <w:rFonts w:ascii="Comfortaa" w:eastAsia="Times New Roman" w:hAnsi="Comfortaa" w:cs="Times New Roman"/>
          <w:color w:val="565656"/>
          <w:sz w:val="24"/>
          <w:szCs w:val="24"/>
          <w:lang w:eastAsia="el-GR"/>
        </w:rPr>
      </w:pPr>
      <w:r w:rsidRPr="00213657">
        <w:rPr>
          <w:rFonts w:ascii="Comfortaa" w:eastAsia="Times New Roman" w:hAnsi="Comfortaa" w:cs="Times New Roman"/>
          <w:color w:val="565656"/>
          <w:sz w:val="24"/>
          <w:szCs w:val="24"/>
          <w:lang w:eastAsia="el-GR"/>
        </w:rPr>
        <w:t>Τετάρτη, 16 Μαΐου 2018 14:00</w:t>
      </w:r>
    </w:p>
    <w:p w:rsidR="00213657" w:rsidRPr="00213657" w:rsidRDefault="00213657" w:rsidP="00213657">
      <w:pPr>
        <w:shd w:val="clear" w:color="auto" w:fill="FFFFFF"/>
        <w:spacing w:after="0" w:line="240" w:lineRule="atLeast"/>
        <w:ind w:left="720"/>
        <w:jc w:val="center"/>
        <w:textAlignment w:val="baseline"/>
        <w:rPr>
          <w:rFonts w:ascii="Comfortaa" w:eastAsia="Times New Roman" w:hAnsi="Comfortaa" w:cs="Times New Roman"/>
          <w:color w:val="666666"/>
          <w:sz w:val="15"/>
          <w:szCs w:val="15"/>
          <w:lang w:eastAsia="el-GR"/>
        </w:rPr>
      </w:pPr>
      <w:hyperlink r:id="rId4" w:history="1">
        <w:r w:rsidRPr="00213657">
          <w:rPr>
            <w:rFonts w:ascii="Comfortaa" w:eastAsia="Times New Roman" w:hAnsi="Comfortaa" w:cs="Times New Roman"/>
            <w:color w:val="FFFFFF"/>
            <w:sz w:val="24"/>
            <w:szCs w:val="24"/>
            <w:lang w:eastAsia="el-GR"/>
          </w:rPr>
          <w:t>Για τον Κτηνοτρόφο</w:t>
        </w:r>
      </w:hyperlink>
      <w:r w:rsidRPr="00213657">
        <w:rPr>
          <w:rFonts w:ascii="Comfortaa" w:eastAsia="Times New Roman" w:hAnsi="Comfortaa" w:cs="Times New Roman"/>
          <w:color w:val="666666"/>
          <w:sz w:val="24"/>
          <w:szCs w:val="24"/>
          <w:lang w:eastAsia="el-GR"/>
        </w:rPr>
        <w:t> , </w:t>
      </w:r>
      <w:hyperlink r:id="rId5" w:history="1">
        <w:r w:rsidRPr="00213657">
          <w:rPr>
            <w:rFonts w:ascii="Comfortaa" w:eastAsia="Times New Roman" w:hAnsi="Comfortaa" w:cs="Times New Roman"/>
            <w:color w:val="FFFFFF"/>
            <w:sz w:val="24"/>
            <w:szCs w:val="24"/>
            <w:lang w:eastAsia="el-GR"/>
          </w:rPr>
          <w:t>Ζωικά Υποπροϊόντα</w:t>
        </w:r>
      </w:hyperlink>
      <w:r w:rsidRPr="00213657">
        <w:rPr>
          <w:rFonts w:ascii="Comfortaa" w:eastAsia="Times New Roman" w:hAnsi="Comfortaa" w:cs="Times New Roman"/>
          <w:color w:val="666666"/>
          <w:sz w:val="15"/>
          <w:lang w:eastAsia="el-GR"/>
        </w:rPr>
        <w:t> ,</w:t>
      </w:r>
      <w:proofErr w:type="spellStart"/>
      <w:r w:rsidRPr="00213657">
        <w:rPr>
          <w:rFonts w:ascii="Comfortaa" w:eastAsia="Times New Roman" w:hAnsi="Comfortaa" w:cs="Times New Roman"/>
          <w:color w:val="1B57B1"/>
          <w:sz w:val="2"/>
          <w:u w:val="single"/>
          <w:lang w:eastAsia="el-GR"/>
        </w:rPr>
        <w:t>inShare</w:t>
      </w:r>
      <w:proofErr w:type="spellEnd"/>
    </w:p>
    <w:p w:rsidR="00213657" w:rsidRPr="00213657" w:rsidRDefault="00213657" w:rsidP="00213657">
      <w:pPr>
        <w:shd w:val="clear" w:color="auto" w:fill="FFFFFF"/>
        <w:spacing w:after="0" w:line="240" w:lineRule="auto"/>
        <w:textAlignment w:val="baseline"/>
        <w:rPr>
          <w:rFonts w:ascii="Comfortaa" w:eastAsia="Times New Roman" w:hAnsi="Comfortaa" w:cs="Times New Roman"/>
          <w:color w:val="666666"/>
          <w:sz w:val="15"/>
          <w:szCs w:val="15"/>
          <w:lang w:eastAsia="el-GR"/>
        </w:rPr>
      </w:pPr>
    </w:p>
    <w:p w:rsidR="00213657" w:rsidRPr="00213657" w:rsidRDefault="00213657" w:rsidP="00213657">
      <w:pPr>
        <w:shd w:val="clear" w:color="auto" w:fill="FFFFFF"/>
        <w:spacing w:after="0" w:line="240" w:lineRule="auto"/>
        <w:jc w:val="center"/>
        <w:textAlignment w:val="baseline"/>
        <w:rPr>
          <w:rFonts w:ascii="Comfortaa" w:eastAsia="Times New Roman" w:hAnsi="Comfortaa" w:cs="Times New Roman"/>
          <w:color w:val="666666"/>
          <w:sz w:val="15"/>
          <w:szCs w:val="15"/>
          <w:lang w:eastAsia="el-GR"/>
        </w:rPr>
      </w:pPr>
      <w:r w:rsidRPr="00213657">
        <w:rPr>
          <w:rFonts w:ascii="Comfortaa" w:eastAsia="Times New Roman" w:hAnsi="Comfortaa" w:cs="Times New Roman"/>
          <w:b/>
          <w:bCs/>
          <w:color w:val="666666"/>
          <w:sz w:val="15"/>
          <w:lang w:eastAsia="el-GR"/>
        </w:rPr>
        <w:t>ΥΠΕΥΘΥΝΟΙ ΕΠΙΧΕΙΡΗΣΕΩΝ ΚΑΙ ΚΑΤΗΓΟΡΙΕΣ ΜΟΝΑΔΩΝ ΔΙΑΧΕΙΡΙΣΗΣ ΖΩΙΚΩΝ ΥΠΟΠΡΟΙΟΝΤΩΝ</w:t>
      </w:r>
    </w:p>
    <w:p w:rsidR="00213657" w:rsidRPr="00213657" w:rsidRDefault="00213657" w:rsidP="00213657">
      <w:pPr>
        <w:shd w:val="clear" w:color="auto" w:fill="FFFFFF"/>
        <w:spacing w:after="0" w:line="240" w:lineRule="auto"/>
        <w:jc w:val="center"/>
        <w:textAlignment w:val="baseline"/>
        <w:rPr>
          <w:rFonts w:ascii="Comfortaa" w:eastAsia="Times New Roman" w:hAnsi="Comfortaa" w:cs="Times New Roman"/>
          <w:color w:val="666666"/>
          <w:sz w:val="15"/>
          <w:szCs w:val="15"/>
          <w:lang w:val="en-US" w:eastAsia="el-GR"/>
        </w:rPr>
      </w:pPr>
      <w:r w:rsidRPr="00213657">
        <w:rPr>
          <w:rFonts w:ascii="Comfortaa" w:eastAsia="Times New Roman" w:hAnsi="Comfortaa" w:cs="Times New Roman"/>
          <w:b/>
          <w:bCs/>
          <w:color w:val="666666"/>
          <w:sz w:val="15"/>
          <w:lang w:val="en-US" w:eastAsia="el-GR"/>
        </w:rPr>
        <w:t>(OPERATORS AND CATEGORIES OF ABP PLANTS)</w:t>
      </w:r>
    </w:p>
    <w:p w:rsidR="00213657" w:rsidRPr="00213657" w:rsidRDefault="00213657" w:rsidP="00213657">
      <w:pPr>
        <w:shd w:val="clear" w:color="auto" w:fill="FFFFFF"/>
        <w:spacing w:after="0" w:line="240" w:lineRule="auto"/>
        <w:jc w:val="center"/>
        <w:textAlignment w:val="baseline"/>
        <w:rPr>
          <w:rFonts w:ascii="Comfortaa" w:eastAsia="Times New Roman" w:hAnsi="Comfortaa" w:cs="Times New Roman"/>
          <w:color w:val="666666"/>
          <w:sz w:val="15"/>
          <w:szCs w:val="15"/>
          <w:lang w:val="en-US" w:eastAsia="el-GR"/>
        </w:rPr>
      </w:pPr>
      <w:r w:rsidRPr="00213657">
        <w:rPr>
          <w:rFonts w:ascii="Comfortaa" w:eastAsia="Times New Roman" w:hAnsi="Comfortaa" w:cs="Times New Roman"/>
          <w:b/>
          <w:bCs/>
          <w:color w:val="666666"/>
          <w:sz w:val="15"/>
          <w:lang w:val="en-US" w:eastAsia="el-GR"/>
        </w:rPr>
        <w:t> </w:t>
      </w:r>
    </w:p>
    <w:p w:rsidR="00213657" w:rsidRPr="00213657" w:rsidRDefault="00213657" w:rsidP="00213657">
      <w:pPr>
        <w:shd w:val="clear" w:color="auto" w:fill="FFFFFF"/>
        <w:spacing w:after="0" w:line="240" w:lineRule="auto"/>
        <w:jc w:val="center"/>
        <w:textAlignment w:val="baseline"/>
        <w:rPr>
          <w:rFonts w:ascii="Comfortaa" w:eastAsia="Times New Roman" w:hAnsi="Comfortaa" w:cs="Times New Roman"/>
          <w:color w:val="666666"/>
          <w:sz w:val="15"/>
          <w:szCs w:val="15"/>
          <w:lang w:eastAsia="el-GR"/>
        </w:rPr>
      </w:pPr>
      <w:r w:rsidRPr="00213657">
        <w:rPr>
          <w:rFonts w:ascii="Comfortaa" w:eastAsia="Times New Roman" w:hAnsi="Comfortaa" w:cs="Times New Roman"/>
          <w:b/>
          <w:bCs/>
          <w:color w:val="666666"/>
          <w:sz w:val="15"/>
          <w:lang w:eastAsia="el-GR"/>
        </w:rPr>
        <w:t>(ΤΕΛΕΥΤΑΙΑ ΕΝΗΜΕΡΩΣΗ 16.05.2018)</w:t>
      </w:r>
    </w:p>
    <w:p w:rsidR="00213657" w:rsidRPr="00213657" w:rsidRDefault="00213657" w:rsidP="00213657">
      <w:pPr>
        <w:shd w:val="clear" w:color="auto" w:fill="FFFFFF"/>
        <w:spacing w:after="0" w:line="240" w:lineRule="auto"/>
        <w:jc w:val="right"/>
        <w:textAlignment w:val="baseline"/>
        <w:rPr>
          <w:rFonts w:ascii="Comfortaa" w:eastAsia="Times New Roman" w:hAnsi="Comfortaa" w:cs="Times New Roman"/>
          <w:color w:val="666666"/>
          <w:sz w:val="15"/>
          <w:szCs w:val="15"/>
          <w:lang w:eastAsia="el-GR"/>
        </w:rPr>
      </w:pPr>
      <w:r w:rsidRPr="00213657">
        <w:rPr>
          <w:rFonts w:ascii="Comfortaa" w:eastAsia="Times New Roman" w:hAnsi="Comfortaa" w:cs="Tahoma"/>
          <w:b/>
          <w:bCs/>
          <w:color w:val="666666"/>
          <w:sz w:val="16"/>
          <w:szCs w:val="16"/>
          <w:bdr w:val="none" w:sz="0" w:space="0" w:color="auto" w:frame="1"/>
          <w:lang w:eastAsia="el-GR"/>
        </w:rPr>
        <w:br/>
      </w:r>
      <w:r w:rsidRPr="00213657">
        <w:rPr>
          <w:rFonts w:ascii="Comfortaa" w:eastAsia="Times New Roman" w:hAnsi="Comfortaa" w:cs="Times New Roman"/>
          <w:color w:val="666666"/>
          <w:sz w:val="16"/>
          <w:szCs w:val="16"/>
          <w:bdr w:val="none" w:sz="0" w:space="0" w:color="auto" w:frame="1"/>
          <w:lang w:eastAsia="el-GR"/>
        </w:rPr>
        <w:br/>
      </w:r>
    </w:p>
    <w:tbl>
      <w:tblPr>
        <w:tblW w:w="9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32"/>
        <w:gridCol w:w="8816"/>
      </w:tblGrid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jc w:val="both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6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Ι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- Μονάδες που διενεργούν ενδιάμεσες δραστηριότητες και μονάδες αποθήκευσης ζωικών υποπροϊόντων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(άρθρο 24 παρ. 1 στοιχεία η) και θ) του Καν. (ΕΚ) 1069/2009)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7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ΙΙ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- Μονάδες αποθήκευσης παράγωγων προϊόντων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24, παρ. 1, στοιχείο ι) του Καν. (ΕΚ) 1069/2009)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jc w:val="both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8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ΙΙΙ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 xml:space="preserve">- Μονάδες αποτέφρωσης / </w:t>
            </w:r>
            <w:proofErr w:type="spellStart"/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συναποτέφρωσης</w:t>
            </w:r>
            <w:proofErr w:type="spellEnd"/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 xml:space="preserve"> / καύσης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24 παρ. 1 στοιχεία β), γ)και δ) του Καν. (ΕΚ) 1069/2009)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1. Μονάδες αποτέφρωσης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 xml:space="preserve">2. Μονάδες </w:t>
            </w:r>
            <w:proofErr w:type="spellStart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συναποτέφρωσης</w:t>
            </w:r>
            <w:proofErr w:type="spellEnd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3. Μονάδες καύσης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9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ΙV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- Μονάδες μεταποίησης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24 παρ. 1 στοιχείο α) του Καν. (ΕΚ) 1069/2009)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1. Μονάδες μεταποίησης κατηγορίας 1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2. Μονάδες μεταποίησης κατηγορίας 2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3. Μονάδες μεταποίησης κατηγορίας 3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    </w:t>
            </w:r>
            <w:hyperlink r:id="rId10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 xml:space="preserve">Μονάδες που παράγουν μεταποιημένη </w:t>
              </w:r>
              <w:proofErr w:type="spellStart"/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ζωϊκή</w:t>
              </w:r>
              <w:proofErr w:type="spellEnd"/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 xml:space="preserve"> </w:t>
              </w:r>
              <w:proofErr w:type="spellStart"/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πρωτείνη</w:t>
              </w:r>
              <w:proofErr w:type="spellEnd"/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 xml:space="preserve"> από μη μηρυκαστικά   (για χρήση στη διατροφή ζώων υδατοκαλλιέργειας)</w:t>
              </w:r>
            </w:hyperlink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ΤΟΜΕΑΣ 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- </w:t>
            </w:r>
            <w:proofErr w:type="spellStart"/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Ελαιοχημικές</w:t>
            </w:r>
            <w:proofErr w:type="spellEnd"/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 xml:space="preserve"> μονάδες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23 του Καν. (ΕΚ) 1069/2009)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11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VΙ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- Μονάδες βιοαερίου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24 παρ. 1 στοιχείο ζ) του Καν. (ΕΚ) 1069/2009)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12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VΙΙ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 xml:space="preserve">- Μονάδες </w:t>
            </w:r>
            <w:proofErr w:type="spellStart"/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λιπασματοποίησης</w:t>
            </w:r>
            <w:proofErr w:type="spellEnd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24 παρ. 1 στοιχείο ζ) του Καν. (ΕΚ) 1069/2009)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13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VIII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- Μονάδες παρασκευής τροφών για ζώα συντροφιάς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24 παρ. 1 στοιχείο ε) του Καν. (ΕΚ) 1069/2009)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jc w:val="both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14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IX</w:t>
              </w:r>
            </w:hyperlink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– Μονάδες χειρισμού ζωικών υποπροϊόντων ή παράγωγων προϊόντων για σκοπούς εκτός τροφικής αλυσίδας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23 του Καν. (ΕΚ) 1069/2009)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1. Αίμα, προϊόντα αίματος, ιατρικά βοηθήματα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 xml:space="preserve">2. Αίμα και προϊόντα αίματος </w:t>
            </w:r>
            <w:proofErr w:type="spellStart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ιπποειδών</w:t>
            </w:r>
            <w:proofErr w:type="spellEnd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3. Δορές, δέρματα και τα προϊόντα τους, βυρσοδεψεία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4. Κυνηγετικά τρόπαια, τρόπαια για ταρίχευση και άλλα παρασκευάσματα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5. Μαλλί, τρίχες, τρίχες χοίρων, φτερά, μέρη φτερών και πούπουλα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6. Υποπροϊόντα μελισσοκομίας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7. Οστά, προϊόντα με βάση τα οστά, κέρατα, προϊόντα με βάση τα κέρατα, χηλές και προϊόντα με βάση τις χηλές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8. Γάλα, προϊόντα με βάση το γάλα, παράγωγα προϊόντα γάλακτος, πρωτόγαλα, προϊόντα με βάση το πρωτόγαλα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9. Άλλα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jc w:val="both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15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X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– Καταχωρημένοι χρήστες ζωικών υποπροϊόντων και παράγωγων προϊόντων για ειδικούς σκοπούς όπως αναφέρονται στα άρθρα 17 παρ. 1, 18 παρ. 1 και 2 του Καν. (ΕΚ) 1069/2009, οι οποίοι έχουν καταχωρηθεί σύμφωνα με το άρθρο 23 του Καν. (ΕΚ) 1069/2009)</w:t>
            </w: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szCs w:val="15"/>
                <w:bdr w:val="none" w:sz="0" w:space="0" w:color="auto" w:frame="1"/>
                <w:lang w:eastAsia="el-GR"/>
              </w:rPr>
              <w:br/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1. Χρήση για διαγνωστικούς, εκπαιδευτικούς και ερευνητικούς σκοπούς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2. Χρήση σε ζώα ζωολογικών κήπων/ τσίρκων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 xml:space="preserve">3. Χρήση σε </w:t>
            </w:r>
            <w:proofErr w:type="spellStart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νεκροφάγα</w:t>
            </w:r>
            <w:proofErr w:type="spellEnd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 xml:space="preserve"> πτηνά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4. Χρήση σε άλλα άγρια ζώα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5. Άλλες ειδικές χρήσεις σίτισης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6. Άλλες χρήσεις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16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XΙ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– Κέντρα συλλογής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23 του Καν. (ΕΚ) 1069/2009)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jc w:val="both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17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XΙΙ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– Μονάδες παρασκευής οργανικών λιπασμάτων και βελτιωτικών εδάφους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 (άρθρο 24 παρ. 1 στοιχείο στ) του Καν. (ΕΚ) 1069/2009)</w:t>
            </w:r>
          </w:p>
        </w:tc>
      </w:tr>
      <w:tr w:rsidR="00213657" w:rsidRPr="00213657" w:rsidTr="00213657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hyperlink r:id="rId18" w:tgtFrame="_blank" w:history="1">
              <w:r w:rsidRPr="00213657">
                <w:rPr>
                  <w:rFonts w:ascii="Comfortaa" w:eastAsia="Times New Roman" w:hAnsi="Comfortaa" w:cs="Times New Roman"/>
                  <w:color w:val="1B57B1"/>
                  <w:sz w:val="15"/>
                  <w:lang w:eastAsia="el-GR"/>
                </w:rPr>
                <w:t>ΤΟΜΕΑΣ ΧΙΙΙ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213657" w:rsidRPr="00213657" w:rsidRDefault="00213657" w:rsidP="00213657">
            <w:pPr>
              <w:spacing w:after="0" w:line="240" w:lineRule="auto"/>
              <w:textAlignment w:val="baseline"/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</w:pP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lang w:eastAsia="el-GR"/>
              </w:rPr>
              <w:t>– Άλλοι καταχωρημένοι υπεύθυνοι επιχειρήσεων</w:t>
            </w:r>
            <w:r w:rsidRPr="00213657">
              <w:rPr>
                <w:rFonts w:ascii="Comfortaa" w:eastAsia="Times New Roman" w:hAnsi="Comfortaa" w:cs="Times New Roman"/>
                <w:b/>
                <w:bCs/>
                <w:sz w:val="15"/>
                <w:szCs w:val="15"/>
                <w:bdr w:val="none" w:sz="0" w:space="0" w:color="auto" w:frame="1"/>
                <w:lang w:eastAsia="el-GR"/>
              </w:rPr>
              <w:br/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1. Εγκαταστάσεις που θέτουν στην αγορά καλλυντικά προϊόντα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 xml:space="preserve">2. Εγκαταστάσεις που θέτουν στην αγορά ενεργά </w:t>
            </w:r>
            <w:proofErr w:type="spellStart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εμφυτεύσιμα</w:t>
            </w:r>
            <w:proofErr w:type="spellEnd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 xml:space="preserve"> ιατρικά βοηθήματα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3. Εγκαταστάσεις που θέτουν στην αγορά ιατρικά βοηθήματα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 xml:space="preserve">4. Εγκαταστάσεις που θέτουν στην αγορά </w:t>
            </w:r>
            <w:proofErr w:type="spellStart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ιατροτεχνολογικά</w:t>
            </w:r>
            <w:proofErr w:type="spellEnd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 xml:space="preserve"> βοηθήματα που χρησιμοποιούνται για διάγνωση </w:t>
            </w:r>
            <w:proofErr w:type="spellStart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in</w:t>
            </w:r>
            <w:proofErr w:type="spellEnd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 xml:space="preserve"> </w:t>
            </w:r>
            <w:proofErr w:type="spellStart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t>vitro</w:t>
            </w:r>
            <w:proofErr w:type="spellEnd"/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5. Εγκαταστάσεις που θέτουν στην αγορά κτηνιατρικά φάρμακα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6. Εγκαταστάσεις που θέτουν στην αγορά φάρμακα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7. Εγκαταστάσεις που διαχειρίζονται ενδιάμεσα προϊόντα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8. Καταχωρημένοι έμποροι</w:t>
            </w:r>
            <w:r w:rsidRPr="00213657">
              <w:rPr>
                <w:rFonts w:ascii="Comfortaa" w:eastAsia="Times New Roman" w:hAnsi="Comfortaa" w:cs="Times New Roman"/>
                <w:sz w:val="15"/>
                <w:szCs w:val="15"/>
                <w:lang w:eastAsia="el-GR"/>
              </w:rPr>
              <w:br/>
              <w:t>9. Άλλοι καταχωρημένοι υπεύθυνοι επιχειρήσεων</w:t>
            </w:r>
          </w:p>
        </w:tc>
      </w:tr>
    </w:tbl>
    <w:p w:rsidR="00213657" w:rsidRPr="00213657" w:rsidRDefault="00213657" w:rsidP="00213657">
      <w:pPr>
        <w:shd w:val="clear" w:color="auto" w:fill="FFFFFF"/>
        <w:spacing w:after="0" w:line="240" w:lineRule="auto"/>
        <w:textAlignment w:val="baseline"/>
        <w:rPr>
          <w:rFonts w:ascii="Comfortaa" w:eastAsia="Times New Roman" w:hAnsi="Comfortaa" w:cs="Times New Roman"/>
          <w:color w:val="666666"/>
          <w:sz w:val="15"/>
          <w:szCs w:val="15"/>
          <w:lang w:eastAsia="el-GR"/>
        </w:rPr>
      </w:pPr>
      <w:hyperlink r:id="rId19" w:history="1">
        <w:r w:rsidRPr="00213657">
          <w:rPr>
            <w:rFonts w:ascii="Comfortaa" w:eastAsia="Times New Roman" w:hAnsi="Comfortaa" w:cs="Times New Roman"/>
            <w:b/>
            <w:bCs/>
            <w:color w:val="1B57B1"/>
            <w:sz w:val="15"/>
            <w:lang w:eastAsia="el-GR"/>
          </w:rPr>
          <w:t>Μονάδες εγκεκριμένες ή καταχωρημένες από τον Κανονισμό ΕΚ/183/2005</w:t>
        </w:r>
      </w:hyperlink>
    </w:p>
    <w:p w:rsidR="00021DAA" w:rsidRDefault="00021DAA"/>
    <w:sectPr w:rsidR="00021DAA" w:rsidSect="00021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657"/>
    <w:rsid w:val="00021DAA"/>
    <w:rsid w:val="0021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AA"/>
  </w:style>
  <w:style w:type="paragraph" w:styleId="2">
    <w:name w:val="heading 2"/>
    <w:basedOn w:val="a"/>
    <w:link w:val="2Char"/>
    <w:uiPriority w:val="9"/>
    <w:qFormat/>
    <w:rsid w:val="00213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1365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213657"/>
    <w:rPr>
      <w:color w:val="0000FF"/>
      <w:u w:val="single"/>
    </w:rPr>
  </w:style>
  <w:style w:type="character" w:customStyle="1" w:styleId="tag-8">
    <w:name w:val="tag-8"/>
    <w:basedOn w:val="a0"/>
    <w:rsid w:val="00213657"/>
  </w:style>
  <w:style w:type="character" w:customStyle="1" w:styleId="character">
    <w:name w:val="character"/>
    <w:basedOn w:val="a0"/>
    <w:rsid w:val="00213657"/>
  </w:style>
  <w:style w:type="character" w:customStyle="1" w:styleId="tag-26">
    <w:name w:val="tag-26"/>
    <w:basedOn w:val="a0"/>
    <w:rsid w:val="00213657"/>
  </w:style>
  <w:style w:type="character" w:customStyle="1" w:styleId="in-widget">
    <w:name w:val="in-widget"/>
    <w:basedOn w:val="a0"/>
    <w:rsid w:val="00213657"/>
  </w:style>
  <w:style w:type="character" w:styleId="a3">
    <w:name w:val="Strong"/>
    <w:basedOn w:val="a0"/>
    <w:uiPriority w:val="22"/>
    <w:qFormat/>
    <w:rsid w:val="00213657"/>
    <w:rPr>
      <w:b/>
      <w:bCs/>
    </w:rPr>
  </w:style>
  <w:style w:type="character" w:customStyle="1" w:styleId="wffiletext">
    <w:name w:val="wf_file_text"/>
    <w:basedOn w:val="a0"/>
    <w:rsid w:val="00213657"/>
  </w:style>
  <w:style w:type="paragraph" w:styleId="Web">
    <w:name w:val="Normal (Web)"/>
    <w:basedOn w:val="a"/>
    <w:uiPriority w:val="99"/>
    <w:unhideWhenUsed/>
    <w:rsid w:val="0021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cefilecustom">
    <w:name w:val="jce_file_custom"/>
    <w:basedOn w:val="a0"/>
    <w:rsid w:val="00213657"/>
  </w:style>
  <w:style w:type="paragraph" w:styleId="a4">
    <w:name w:val="Balloon Text"/>
    <w:basedOn w:val="a"/>
    <w:link w:val="Char"/>
    <w:uiPriority w:val="99"/>
    <w:semiHidden/>
    <w:unhideWhenUsed/>
    <w:rsid w:val="0021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3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12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19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ic.gr/images/stories/docs/agrotis/zoika_ypoproionta/tomeasIII_160518.pdf" TargetMode="External"/><Relationship Id="rId13" Type="http://schemas.openxmlformats.org/officeDocument/2006/relationships/hyperlink" Target="http://www.minagric.gr/images/stories/docs/agrotis/zoika_ypoproionta/tomeasVIII_010318.pdf" TargetMode="External"/><Relationship Id="rId18" Type="http://schemas.openxmlformats.org/officeDocument/2006/relationships/hyperlink" Target="http://www.minagric.gr/images/stories/docs/agrotis/zoika_ypoproionta/tomeasXIII_160518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inagric.gr/images/stories/docs/agrotis/zoika_ypoproionta/tomeasII_101117.pdf" TargetMode="External"/><Relationship Id="rId12" Type="http://schemas.openxmlformats.org/officeDocument/2006/relationships/hyperlink" Target="http://www.minagric.gr/images/stories/docs/agrotis/zoika_ypoproionta/tomeasVII_240117.pdf" TargetMode="External"/><Relationship Id="rId17" Type="http://schemas.openxmlformats.org/officeDocument/2006/relationships/hyperlink" Target="http://www.minagric.gr/images/stories/docs/agrotis/zoika_ypoproionta/tomeasXII_21121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nagric.gr/images/stories/docs/agrotis/zoika_ypoproionta/tomeasXI_130115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nagric.gr/images/stories/docs/agrotis/zoika_ypoproionta/tomeasI_030518.pdf" TargetMode="External"/><Relationship Id="rId11" Type="http://schemas.openxmlformats.org/officeDocument/2006/relationships/hyperlink" Target="http://www.minagric.gr/images/stories/docs/agrotis/zoika_ypoproionta/tomeasVI_030518.pdf" TargetMode="External"/><Relationship Id="rId5" Type="http://schemas.openxmlformats.org/officeDocument/2006/relationships/hyperlink" Target="http://www.minagric.gr/index.php/el/component/tags/tag/26-zoika-ypoproionta" TargetMode="External"/><Relationship Id="rId15" Type="http://schemas.openxmlformats.org/officeDocument/2006/relationships/hyperlink" Target="http://www.minagric.gr/images/stories/docs/agrotis/zoika_ypoproionta/tomeasX_110518.pdf" TargetMode="External"/><Relationship Id="rId10" Type="http://schemas.openxmlformats.org/officeDocument/2006/relationships/hyperlink" Target="http://www.minagric.gr/images/stories/docs/agrotis/zoika_ypoproionta/tomeasIV_ydat_260815.pdf" TargetMode="External"/><Relationship Id="rId19" Type="http://schemas.openxmlformats.org/officeDocument/2006/relationships/hyperlink" Target="http://www.minagric.gr/index.php/el/for-farmer-2/animal-production/zootrofes/276-mitrooepixeiriseon" TargetMode="External"/><Relationship Id="rId4" Type="http://schemas.openxmlformats.org/officeDocument/2006/relationships/hyperlink" Target="http://www.minagric.gr/index.php/el/component/tags/tag/8-e-services-for-the-breeder" TargetMode="External"/><Relationship Id="rId9" Type="http://schemas.openxmlformats.org/officeDocument/2006/relationships/hyperlink" Target="http://www.minagric.gr/images/stories/docs/agrotis/zoika_ypoproionta/tomeasIV_160518.pdf" TargetMode="External"/><Relationship Id="rId14" Type="http://schemas.openxmlformats.org/officeDocument/2006/relationships/hyperlink" Target="http://www.minagric.gr/images/stories/docs/agrotis/zoika_ypoproionta/tomeasIX_160518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2018-05-17T09:36:00Z</dcterms:created>
  <dcterms:modified xsi:type="dcterms:W3CDTF">2018-05-17T09:37:00Z</dcterms:modified>
</cp:coreProperties>
</file>